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C5" w:rsidRPr="000271C5" w:rsidRDefault="000271C5" w:rsidP="000271C5">
      <w:r w:rsidRPr="000271C5">
        <w:t>1. Occurrence</w:t>
      </w:r>
    </w:p>
    <w:p w:rsidR="000271C5" w:rsidRDefault="000271C5" w:rsidP="000271C5">
      <w:r w:rsidRPr="000271C5">
        <w:t>Sulfite ions (SO</w:t>
      </w:r>
      <w:r w:rsidRPr="000271C5">
        <w:rPr>
          <w:vertAlign w:val="subscript"/>
        </w:rPr>
        <w:t>3</w:t>
      </w:r>
      <w:r w:rsidRPr="000271C5">
        <w:rPr>
          <w:vertAlign w:val="superscript"/>
        </w:rPr>
        <w:t>2−</w:t>
      </w:r>
      <w:r w:rsidRPr="000271C5">
        <w:t xml:space="preserve">) may occur in boilers and boiler </w:t>
      </w:r>
      <w:proofErr w:type="spellStart"/>
      <w:r w:rsidRPr="000271C5">
        <w:t>feedwaters</w:t>
      </w:r>
      <w:proofErr w:type="spellEnd"/>
      <w:r w:rsidRPr="000271C5">
        <w:t xml:space="preserve"> treated with sulfite for dissolved oxygen control, in natural waters or wastewaters as a result of industrial pollution, and in treatment plant effluents dechlorinated with sulfur dioxide (SO</w:t>
      </w:r>
      <w:r w:rsidRPr="000271C5">
        <w:rPr>
          <w:vertAlign w:val="subscript"/>
        </w:rPr>
        <w:t>2</w:t>
      </w:r>
      <w:r w:rsidRPr="000271C5">
        <w:t>). Excess sulfite ion in boiler waters is deleterious because it lowers the pH and promotes corrosion. Control of </w:t>
      </w:r>
      <w:proofErr w:type="spellStart"/>
      <w:r w:rsidRPr="000271C5">
        <w:t>sulfiteion</w:t>
      </w:r>
      <w:proofErr w:type="spellEnd"/>
      <w:r w:rsidRPr="000271C5">
        <w:t xml:space="preserve"> in wastewater treatment and discharge may be important environmentally, principally because of its toxicity to fish and other aquatic life and its rapid oxygen demand.</w:t>
      </w:r>
    </w:p>
    <w:p w:rsidR="00E90712" w:rsidRPr="000271C5" w:rsidRDefault="00E90712" w:rsidP="000271C5"/>
    <w:p w:rsidR="000271C5" w:rsidRPr="000271C5" w:rsidRDefault="000271C5" w:rsidP="000271C5">
      <w:r w:rsidRPr="000271C5">
        <w:t>2. Selection of Method</w:t>
      </w:r>
    </w:p>
    <w:p w:rsidR="000271C5" w:rsidRDefault="000271C5" w:rsidP="00E90712">
      <w:pPr>
        <w:rPr>
          <w:rtl/>
        </w:rPr>
      </w:pPr>
      <w:r w:rsidRPr="000271C5">
        <w:t xml:space="preserve">The </w:t>
      </w:r>
      <w:proofErr w:type="spellStart"/>
      <w:r w:rsidRPr="000271C5">
        <w:t>iodometric</w:t>
      </w:r>
      <w:proofErr w:type="spellEnd"/>
      <w:r w:rsidRPr="000271C5">
        <w:t xml:space="preserve"> titration method is suitable for relatively clean waters with concentrations above 2 mg SO</w:t>
      </w:r>
      <w:r w:rsidRPr="000271C5">
        <w:rPr>
          <w:vertAlign w:val="subscript"/>
        </w:rPr>
        <w:t>3</w:t>
      </w:r>
      <w:r w:rsidRPr="000271C5">
        <w:rPr>
          <w:vertAlign w:val="superscript"/>
        </w:rPr>
        <w:t>2−</w:t>
      </w:r>
      <w:r w:rsidRPr="000271C5">
        <w:t xml:space="preserve">/L. The </w:t>
      </w:r>
      <w:proofErr w:type="spellStart"/>
      <w:r w:rsidRPr="000271C5">
        <w:t>phenanthroline</w:t>
      </w:r>
      <w:proofErr w:type="spellEnd"/>
      <w:r w:rsidRPr="000271C5">
        <w:t xml:space="preserve"> colorimetric determination, following evolution of sulfite from the sample matrix as SO</w:t>
      </w:r>
      <w:r w:rsidRPr="000271C5">
        <w:rPr>
          <w:vertAlign w:val="subscript"/>
        </w:rPr>
        <w:t>2</w:t>
      </w:r>
      <w:r w:rsidRPr="000271C5">
        <w:t>, is preferred for low levels of sulfite.</w:t>
      </w:r>
    </w:p>
    <w:p w:rsidR="000271C5" w:rsidRDefault="000271C5">
      <w:pPr>
        <w:rPr>
          <w:rtl/>
        </w:rPr>
      </w:pPr>
    </w:p>
    <w:p w:rsidR="000271C5" w:rsidRDefault="000271C5" w:rsidP="00E90712">
      <w:pPr>
        <w:rPr>
          <w:rtl/>
        </w:rPr>
      </w:pPr>
      <w:r>
        <w:rPr>
          <w:rFonts w:cs="Arial"/>
          <w:rtl/>
        </w:rPr>
        <w:t xml:space="preserve">1. </w:t>
      </w:r>
      <w:r w:rsidR="00E90712">
        <w:rPr>
          <w:rFonts w:cs="Arial" w:hint="cs"/>
          <w:rtl/>
        </w:rPr>
        <w:t>مقدمه</w:t>
      </w:r>
    </w:p>
    <w:p w:rsidR="000271C5" w:rsidRDefault="000271C5" w:rsidP="00B07A28">
      <w:pPr>
        <w:rPr>
          <w:rtl/>
        </w:rPr>
      </w:pPr>
      <w:r>
        <w:rPr>
          <w:rFonts w:cs="Arial" w:hint="cs"/>
          <w:rtl/>
        </w:rPr>
        <w:t>یونهای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سولفیت</w:t>
      </w:r>
      <w:r>
        <w:rPr>
          <w:rFonts w:cs="Arial"/>
          <w:rtl/>
        </w:rPr>
        <w:t xml:space="preserve"> (</w:t>
      </w:r>
      <w:r>
        <w:t>SO</w:t>
      </w:r>
      <w:r w:rsidRPr="00B07A28">
        <w:rPr>
          <w:vertAlign w:val="subscript"/>
        </w:rPr>
        <w:t>3</w:t>
      </w:r>
      <w:r w:rsidR="00B07A28">
        <w:rPr>
          <w:vertAlign w:val="superscript"/>
        </w:rPr>
        <w:t>2-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</w:t>
      </w:r>
      <w:r w:rsidR="0088093E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 </w:t>
      </w:r>
      <w:r w:rsidR="0088093E">
        <w:rPr>
          <w:rFonts w:cs="Arial" w:hint="cs"/>
          <w:rtl/>
        </w:rPr>
        <w:t>جهت تصفیه ی</w:t>
      </w:r>
      <w:r>
        <w:rPr>
          <w:rFonts w:cs="Arial"/>
          <w:rtl/>
        </w:rPr>
        <w:t xml:space="preserve"> </w:t>
      </w:r>
      <w:r w:rsidR="0088093E">
        <w:rPr>
          <w:rFonts w:cs="Arial" w:hint="cs"/>
          <w:rtl/>
        </w:rPr>
        <w:t xml:space="preserve">آب خوراک </w:t>
      </w:r>
      <w:r>
        <w:rPr>
          <w:rFonts w:cs="Arial" w:hint="cs"/>
          <w:rtl/>
        </w:rPr>
        <w:t>دیگ های</w:t>
      </w:r>
      <w:r>
        <w:rPr>
          <w:rFonts w:cs="Arial"/>
          <w:rtl/>
        </w:rPr>
        <w:t xml:space="preserve"> </w:t>
      </w:r>
      <w:r w:rsidR="0088093E">
        <w:rPr>
          <w:rFonts w:cs="Arial" w:hint="cs"/>
          <w:rtl/>
        </w:rPr>
        <w:t xml:space="preserve">بخار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اکسیژن</w:t>
      </w:r>
      <w:r>
        <w:rPr>
          <w:rFonts w:cs="Arial"/>
          <w:rtl/>
        </w:rPr>
        <w:t xml:space="preserve"> </w:t>
      </w:r>
      <w:r w:rsidR="0088093E">
        <w:rPr>
          <w:rFonts w:cs="Arial" w:hint="cs"/>
          <w:rtl/>
        </w:rPr>
        <w:t>محلول 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 w:rsidR="0088093E">
        <w:rPr>
          <w:rFonts w:cs="Arial" w:hint="cs"/>
          <w:rtl/>
        </w:rPr>
        <w:t>ن</w:t>
      </w:r>
      <w:r>
        <w:rPr>
          <w:rFonts w:cs="Arial" w:hint="cs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 w:rsidR="0088093E">
        <w:rPr>
          <w:rFonts w:cs="Arial" w:hint="cs"/>
          <w:rtl/>
        </w:rPr>
        <w:t>کارخانه 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تصفیه</w:t>
      </w:r>
      <w:r w:rsidR="0088093E">
        <w:rPr>
          <w:rFonts w:cs="Arial" w:hint="cs"/>
          <w:rtl/>
        </w:rPr>
        <w:t>، کلر زدایی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گوگرد</w:t>
      </w:r>
      <w:r>
        <w:rPr>
          <w:rFonts w:cs="Arial"/>
          <w:rtl/>
        </w:rPr>
        <w:t xml:space="preserve"> (</w:t>
      </w:r>
      <w:r>
        <w:t>SO</w:t>
      </w:r>
      <w:r w:rsidRPr="00B07A28">
        <w:rPr>
          <w:vertAlign w:val="subscript"/>
        </w:rPr>
        <w:t>2</w:t>
      </w:r>
      <w:r>
        <w:rPr>
          <w:rFonts w:cs="Arial"/>
          <w:rtl/>
        </w:rPr>
        <w:t xml:space="preserve">) </w:t>
      </w:r>
      <w:r w:rsidR="0088093E">
        <w:rPr>
          <w:rFonts w:cs="Arial" w:hint="cs"/>
          <w:rtl/>
        </w:rPr>
        <w:t>انجام می 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سولفیت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</w:t>
      </w:r>
      <w:r w:rsidR="0088093E">
        <w:rPr>
          <w:rFonts w:cs="Arial" w:hint="cs"/>
          <w:rtl/>
        </w:rPr>
        <w:t xml:space="preserve"> بخار،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t>pH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88093E">
        <w:rPr>
          <w:rFonts w:cs="Arial" w:hint="cs"/>
          <w:rtl/>
        </w:rPr>
        <w:t>در نتیجه 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سولفیت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 w:rsidR="0088093E">
        <w:rPr>
          <w:rFonts w:cs="Arial" w:hint="cs"/>
          <w:rtl/>
        </w:rPr>
        <w:t xml:space="preserve"> مرحله ی</w:t>
      </w:r>
      <w:r>
        <w:rPr>
          <w:rFonts w:cs="Arial"/>
          <w:rtl/>
        </w:rPr>
        <w:t xml:space="preserve"> </w:t>
      </w:r>
      <w:r w:rsidR="0088093E">
        <w:rPr>
          <w:rFonts w:cs="Arial" w:hint="cs"/>
          <w:rtl/>
        </w:rPr>
        <w:t>تصفیه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 w:rsidR="0088093E">
        <w:rPr>
          <w:rFonts w:cs="Arial" w:hint="cs"/>
          <w:rtl/>
        </w:rPr>
        <w:t>که دلیل عمده ی 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ماهی</w:t>
      </w:r>
      <w:r w:rsidR="0088093E">
        <w:rPr>
          <w:rFonts w:cs="Arial" w:hint="cs"/>
          <w:rtl/>
        </w:rPr>
        <w:t xml:space="preserve"> 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اکسیژن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 w:rsidR="0088093E">
        <w:rPr>
          <w:rFonts w:cs="Arial" w:hint="cs"/>
          <w:rtl/>
        </w:rPr>
        <w:t xml:space="preserve"> می باشد</w:t>
      </w:r>
      <w:r>
        <w:rPr>
          <w:rFonts w:cs="Arial"/>
          <w:rtl/>
        </w:rPr>
        <w:t>.</w:t>
      </w:r>
    </w:p>
    <w:p w:rsidR="000271C5" w:rsidRDefault="000271C5" w:rsidP="000271C5">
      <w:pPr>
        <w:rPr>
          <w:rtl/>
        </w:rPr>
      </w:pPr>
    </w:p>
    <w:p w:rsidR="000271C5" w:rsidRDefault="000271C5" w:rsidP="000271C5">
      <w:pPr>
        <w:rPr>
          <w:rtl/>
        </w:rPr>
      </w:pP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</w:p>
    <w:p w:rsidR="000271C5" w:rsidRDefault="000271C5" w:rsidP="00B07A28">
      <w:pPr>
        <w:rPr>
          <w:rtl/>
        </w:rPr>
      </w:pP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تيتراسيون</w:t>
      </w:r>
      <w:r>
        <w:rPr>
          <w:rFonts w:cs="Arial"/>
          <w:rtl/>
        </w:rPr>
        <w:t xml:space="preserve"> </w:t>
      </w:r>
      <w:r w:rsidR="0088093E">
        <w:rPr>
          <w:rFonts w:cs="Arial" w:hint="cs"/>
          <w:rtl/>
        </w:rPr>
        <w:t>یدو</w:t>
      </w:r>
      <w:r>
        <w:rPr>
          <w:rFonts w:cs="Arial" w:hint="cs"/>
          <w:rtl/>
        </w:rPr>
        <w:t>متري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ميلي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t>SO</w:t>
      </w:r>
      <w:r w:rsidRPr="00B07A28">
        <w:rPr>
          <w:vertAlign w:val="subscript"/>
        </w:rPr>
        <w:t>3</w:t>
      </w:r>
      <w:r w:rsidRPr="00B07A28">
        <w:rPr>
          <w:vertAlign w:val="superscript"/>
        </w:rPr>
        <w:t>2-</w:t>
      </w:r>
      <w:r>
        <w:t xml:space="preserve"> / L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فنانترولين،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 w:rsidR="00B07A28">
        <w:rPr>
          <w:rFonts w:cs="Arial" w:hint="cs"/>
          <w:rtl/>
        </w:rPr>
        <w:t>تغییر 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سولفيت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t>SO2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سولفيت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E90712" w:rsidRDefault="00E90712" w:rsidP="00B07A28">
      <w:r>
        <w:rPr>
          <w:rFonts w:hint="cs"/>
          <w:rtl/>
        </w:rPr>
        <w:t>تصویر سایت</w:t>
      </w:r>
    </w:p>
    <w:p w:rsidR="00E90712" w:rsidRDefault="00E90712" w:rsidP="00B07A28">
      <w:pPr>
        <w:rPr>
          <w:rFonts w:hint="cs"/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2E06521" wp14:editId="35947CFA">
            <wp:extent cx="3133725" cy="3133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947387-sulfite-sulphite-food-and-wine-preservative-molecular-model-atoms-are-represented-as-spheres-with-c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712" w:rsidRDefault="00E90712" w:rsidP="00B07A28"/>
    <w:sectPr w:rsidR="00E90712" w:rsidSect="005D44B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CE"/>
    <w:rsid w:val="000271C5"/>
    <w:rsid w:val="005D44B9"/>
    <w:rsid w:val="0088093E"/>
    <w:rsid w:val="00AF5EAE"/>
    <w:rsid w:val="00B07A28"/>
    <w:rsid w:val="00CD1ACE"/>
    <w:rsid w:val="00E9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1A850-CAE7-4806-813C-E0B620C8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6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soltani</dc:creator>
  <cp:keywords/>
  <dc:description/>
  <cp:lastModifiedBy>maryam soltani</cp:lastModifiedBy>
  <cp:revision>3</cp:revision>
  <dcterms:created xsi:type="dcterms:W3CDTF">2019-02-24T10:08:00Z</dcterms:created>
  <dcterms:modified xsi:type="dcterms:W3CDTF">2019-03-16T08:30:00Z</dcterms:modified>
</cp:coreProperties>
</file>